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8692"/>
        <w:gridCol w:w="6"/>
      </w:tblGrid>
      <w:tr w:rsidR="00B33FBF" w:rsidRPr="00B33FBF" w:rsidTr="00B33FBF">
        <w:trPr>
          <w:gridAfter w:val="2"/>
          <w:trHeight w:val="300"/>
          <w:tblCellSpacing w:w="0" w:type="dxa"/>
          <w:jc w:val="center"/>
        </w:trPr>
        <w:tc>
          <w:tcPr>
            <w:tcW w:w="250" w:type="pct"/>
            <w:vAlign w:val="center"/>
            <w:hideMark/>
          </w:tcPr>
          <w:p w:rsidR="00B33FBF" w:rsidRPr="00B33FBF" w:rsidRDefault="00B33FBF" w:rsidP="00B33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B33FBF" w:rsidRPr="00B33FBF" w:rsidTr="00B33FB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2178"/>
              <w:gridCol w:w="5991"/>
              <w:gridCol w:w="110"/>
            </w:tblGrid>
            <w:tr w:rsidR="00B33FBF" w:rsidRPr="00B33FBF">
              <w:trPr>
                <w:tblCellSpacing w:w="0" w:type="dxa"/>
              </w:trPr>
              <w:tc>
                <w:tcPr>
                  <w:tcW w:w="400" w:type="pct"/>
                  <w:vAlign w:val="center"/>
                  <w:hideMark/>
                </w:tcPr>
                <w:p w:rsidR="00B33FBF" w:rsidRPr="00B33FBF" w:rsidRDefault="00B33FBF" w:rsidP="00B33F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B33FBF" w:rsidRPr="00B33FBF" w:rsidRDefault="00B33FBF" w:rsidP="00B33F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it-IT"/>
                    </w:rPr>
                  </w:pPr>
                  <w:r w:rsidRPr="00B33FBF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C0C0C0"/>
                      <w:sz w:val="15"/>
                      <w:szCs w:val="15"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5D30A039" wp14:editId="2D7F82AD">
                            <wp:extent cx="161925" cy="133350"/>
                            <wp:effectExtent l="0" t="0" r="0" b="0"/>
                            <wp:docPr id="4" name="AutoShape 3" descr="Compo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Descrizione: Compo" href="javascript:top.window.opener.top.com.document.GlobalForm.lineCompo.value=18;top.window.opener.top.com.document.GlobalForm.compo.value='Fini-Casini: Lista civica per Monti bis. Scettici Alfano';DanaMethodSubmit('submit',top.window.opener.top.com.document.GlobalForm);" style="width:12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B33FBF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it-IT"/>
                    </w:rPr>
                    <w:t>   </w:t>
                  </w:r>
                  <w:r w:rsidRPr="00B33FBF">
                    <w:rPr>
                      <w:rFonts w:ascii="Verdana" w:eastAsia="Times New Roman" w:hAnsi="Verdana" w:cs="Times New Roman"/>
                      <w:noProof/>
                      <w:color w:val="0000FF"/>
                      <w:sz w:val="17"/>
                      <w:szCs w:val="17"/>
                      <w:lang w:eastAsia="it-IT"/>
                    </w:rPr>
                    <mc:AlternateContent>
                      <mc:Choice Requires="wps">
                        <w:drawing>
                          <wp:inline distT="0" distB="0" distL="0" distR="0" wp14:anchorId="0FC4E3C5" wp14:editId="0F62A388">
                            <wp:extent cx="114300" cy="133350"/>
                            <wp:effectExtent l="0" t="0" r="0" b="0"/>
                            <wp:docPr id="3" name="AutoShape 4" descr="Testo in formato di trasmissione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4" o:spid="_x0000_s1026" alt="Descrizione: Testo in formato di trasmissione" href="javascript:ChangeTextFormat();" style="width:9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750" w:type="pct"/>
                  <w:vAlign w:val="center"/>
                  <w:hideMark/>
                </w:tcPr>
                <w:p w:rsidR="00B33FBF" w:rsidRPr="00B33FBF" w:rsidRDefault="00B33FBF" w:rsidP="00B33FB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it-IT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B33FBF" w:rsidRPr="00B33FBF" w:rsidRDefault="00B33FBF" w:rsidP="00B33F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it-IT"/>
                    </w:rPr>
                  </w:pPr>
                </w:p>
              </w:tc>
            </w:tr>
          </w:tbl>
          <w:p w:rsidR="00B33FBF" w:rsidRPr="00B33FBF" w:rsidRDefault="00B33FBF" w:rsidP="00B33F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33FBF" w:rsidRPr="00B33FBF" w:rsidRDefault="00B33FBF" w:rsidP="00B3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3FBF" w:rsidRPr="00B33FBF" w:rsidTr="00B33FBF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33FBF" w:rsidRPr="00B33FBF" w:rsidRDefault="00B33FBF" w:rsidP="00B33FB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</w:pPr>
            <w:bookmarkStart w:id="0" w:name="_GoBack"/>
            <w:r w:rsidRPr="00B33FBF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  <w:t>Fini-Casini: Lista civica per Monti bi</w:t>
            </w:r>
            <w:r w:rsidR="00CE30B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it-IT"/>
              </w:rPr>
              <w:t xml:space="preserve">s. Scettici Alfano e Bersani 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B33FBF" w:rsidRPr="00B33FBF" w:rsidRDefault="00B33FBF" w:rsidP="00B3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</w:tr>
      <w:tr w:rsidR="00B33FBF" w:rsidRPr="00B33FBF" w:rsidTr="00B33FBF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B33FBF" w:rsidRPr="00B33FB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33FBF" w:rsidRPr="00B33FBF" w:rsidRDefault="00B33FBF" w:rsidP="00B33FBF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Dalla Convention "Mille per l'Italia" di Arezzo, il presidente della Camera ha definito il premier "l'unica vera </w:t>
                  </w:r>
                  <w:proofErr w:type="spellStart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novita'</w:t>
                  </w:r>
                  <w:proofErr w:type="spellEnd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politica". Nel Pd nasce la fronda dei "montisti" Roma, 01 OTT (il Velino/AGV) - Cresce comunque anche nel Pd la fronda dei "montisti". Secondo il Sole 24Ore, la </w:t>
                  </w:r>
                  <w:proofErr w:type="spellStart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disponibilita'</w:t>
                  </w:r>
                  <w:proofErr w:type="spellEnd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del presidente del Consiglio a proseguire la sua opera dopo le elezioni mette i bastoni tra le ruote al progetto di Bersani di creare un'alleanza con Vendola e socialisti per poi puntare all'accordo con Casini. Un progetto </w:t>
                  </w:r>
                  <w:proofErr w:type="spellStart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gia'</w:t>
                  </w:r>
                  <w:proofErr w:type="spellEnd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minato dallo scarso feeling politico tra il leader di </w:t>
                  </w:r>
                  <w:proofErr w:type="spellStart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Sel</w:t>
                  </w:r>
                  <w:proofErr w:type="spellEnd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 quello dell'Udc. Il Sole, a questo proposito, sottolinea la "convention dei montiani del Pd" di sabato al Tempio di Adriano, promossa da Walter Veltroni e frequentata da numerosi esponenti di spicco del partito, da Piero </w:t>
                  </w:r>
                  <w:proofErr w:type="spellStart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Ichino</w:t>
                  </w:r>
                  <w:proofErr w:type="spellEnd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a Enrico Morando, da Giorgio </w:t>
                  </w:r>
                  <w:proofErr w:type="spellStart"/>
                  <w:r w:rsidRPr="00B33FBF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a</w:t>
                  </w:r>
                  <w:proofErr w:type="spellEnd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Stefano </w:t>
                  </w:r>
                  <w:proofErr w:type="spellStart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Ceccanti</w:t>
                  </w:r>
                  <w:proofErr w:type="spellEnd"/>
                  <w:r w:rsidRPr="00B33FBF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 Salvatore Vassallo</w:t>
                  </w:r>
                </w:p>
              </w:tc>
            </w:tr>
          </w:tbl>
          <w:p w:rsidR="00B33FBF" w:rsidRPr="00B33FBF" w:rsidRDefault="00B33FBF" w:rsidP="00B33FB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33FBF" w:rsidRPr="00B33FBF" w:rsidRDefault="00B33FBF" w:rsidP="00B3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958D5" w:rsidRDefault="003958D5"/>
    <w:sectPr w:rsidR="0039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A3"/>
    <w:rsid w:val="000A4C3C"/>
    <w:rsid w:val="001564C4"/>
    <w:rsid w:val="002652E9"/>
    <w:rsid w:val="002B57E2"/>
    <w:rsid w:val="003958D5"/>
    <w:rsid w:val="006D5BB7"/>
    <w:rsid w:val="007177A3"/>
    <w:rsid w:val="008B246A"/>
    <w:rsid w:val="008E0A74"/>
    <w:rsid w:val="00B33FBF"/>
    <w:rsid w:val="00CE30B1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ChangeTextFormat();" TargetMode="External"/><Relationship Id="rId5" Type="http://schemas.openxmlformats.org/officeDocument/2006/relationships/hyperlink" Target="javascript:top.window.opener.top.com.document.GlobalForm.lineCompo.value=18;top.window.opener.top.com.document.GlobalForm.compo.value='Fini-Casini:%20Lista%20civica%20per%20Monti%20bis.%20Scettici%20Alfano';DanaMethodSubmit('submit',top.window.opener.top.com.document.GlobalForm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6</cp:revision>
  <dcterms:created xsi:type="dcterms:W3CDTF">2012-10-02T15:35:00Z</dcterms:created>
  <dcterms:modified xsi:type="dcterms:W3CDTF">2012-10-02T15:57:00Z</dcterms:modified>
</cp:coreProperties>
</file>